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D1" w:rsidRPr="003E450D" w:rsidRDefault="003E450D" w:rsidP="003E450D">
      <w:pPr>
        <w:shd w:val="clear" w:color="auto" w:fill="FEFEFE"/>
        <w:spacing w:after="0" w:line="240" w:lineRule="auto"/>
        <w:outlineLvl w:val="0"/>
        <w:rPr>
          <w:rFonts w:ascii="Oxygen" w:eastAsia="Times New Roman" w:hAnsi="Oxygen" w:cs="Times New Roman"/>
          <w:b/>
          <w:bCs/>
          <w:color w:val="333333"/>
          <w:kern w:val="36"/>
          <w:sz w:val="54"/>
          <w:szCs w:val="54"/>
        </w:rPr>
      </w:pPr>
      <w:r w:rsidRPr="003E450D">
        <w:rPr>
          <w:rFonts w:ascii="Oxygen" w:eastAsia="Times New Roman" w:hAnsi="Oxygen" w:cs="Times New Roman"/>
          <w:b/>
          <w:bCs/>
          <w:color w:val="333333"/>
          <w:kern w:val="36"/>
          <w:sz w:val="54"/>
          <w:szCs w:val="54"/>
        </w:rPr>
        <w:t>Clinician Scholar Career Development</w:t>
      </w:r>
    </w:p>
    <w:p w:rsidR="003E450D" w:rsidRPr="003E450D" w:rsidRDefault="003E450D" w:rsidP="003E450D">
      <w:pPr>
        <w:numPr>
          <w:ilvl w:val="0"/>
          <w:numId w:val="1"/>
        </w:numPr>
        <w:shd w:val="clear" w:color="auto" w:fill="C5282F"/>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6CDFEA"/>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3B5998"/>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E34429"/>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A1CAF2"/>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4875B4"/>
        <w:spacing w:after="0" w:line="0" w:lineRule="auto"/>
        <w:ind w:left="0"/>
        <w:jc w:val="center"/>
        <w:rPr>
          <w:rFonts w:ascii="Oxygen" w:eastAsia="Times New Roman" w:hAnsi="Oxygen" w:cs="Times New Roman"/>
          <w:color w:val="333333"/>
          <w:sz w:val="24"/>
          <w:szCs w:val="24"/>
        </w:rPr>
      </w:pPr>
    </w:p>
    <w:p w:rsidR="003E450D" w:rsidRPr="003E450D" w:rsidRDefault="003E450D" w:rsidP="003E450D">
      <w:pPr>
        <w:numPr>
          <w:ilvl w:val="0"/>
          <w:numId w:val="1"/>
        </w:numPr>
        <w:shd w:val="clear" w:color="auto" w:fill="42C5B0"/>
        <w:spacing w:line="0" w:lineRule="auto"/>
        <w:ind w:left="0"/>
        <w:jc w:val="center"/>
        <w:rPr>
          <w:rFonts w:ascii="Oxygen" w:eastAsia="Times New Roman" w:hAnsi="Oxygen" w:cs="Times New Roman"/>
          <w:color w:val="333333"/>
          <w:sz w:val="24"/>
          <w:szCs w:val="24"/>
        </w:rPr>
      </w:pPr>
    </w:p>
    <w:p w:rsidR="006E048C" w:rsidRPr="006E048C" w:rsidRDefault="006E048C" w:rsidP="006E048C">
      <w:pPr>
        <w:pStyle w:val="NormalWeb"/>
        <w:rPr>
          <w:rFonts w:ascii="Oxygen" w:hAnsi="Oxygen" w:cs="Helvetica"/>
          <w:sz w:val="21"/>
          <w:szCs w:val="21"/>
        </w:rPr>
      </w:pPr>
      <w:r w:rsidRPr="006E048C">
        <w:rPr>
          <w:rFonts w:ascii="Oxygen" w:hAnsi="Oxygen" w:cs="Helvetica"/>
          <w:sz w:val="21"/>
          <w:szCs w:val="21"/>
        </w:rPr>
        <w:t xml:space="preserve">The </w:t>
      </w:r>
      <w:proofErr w:type="spellStart"/>
      <w:r w:rsidRPr="006E048C">
        <w:rPr>
          <w:rFonts w:ascii="Oxygen" w:hAnsi="Oxygen" w:cs="Helvetica"/>
          <w:sz w:val="21"/>
          <w:szCs w:val="21"/>
        </w:rPr>
        <w:t>AAOS</w:t>
      </w:r>
      <w:proofErr w:type="spellEnd"/>
      <w:r w:rsidRPr="006E048C">
        <w:rPr>
          <w:rFonts w:ascii="Oxygen" w:hAnsi="Oxygen" w:cs="Helvetica"/>
          <w:sz w:val="21"/>
          <w:szCs w:val="21"/>
        </w:rPr>
        <w:t>/</w:t>
      </w:r>
      <w:proofErr w:type="spellStart"/>
      <w:r w:rsidRPr="006E048C">
        <w:rPr>
          <w:rFonts w:ascii="Oxygen" w:hAnsi="Oxygen" w:cs="Helvetica"/>
          <w:sz w:val="21"/>
          <w:szCs w:val="21"/>
        </w:rPr>
        <w:t>OREF</w:t>
      </w:r>
      <w:proofErr w:type="spellEnd"/>
      <w:r w:rsidRPr="006E048C">
        <w:rPr>
          <w:rFonts w:ascii="Oxygen" w:hAnsi="Oxygen" w:cs="Helvetica"/>
          <w:sz w:val="21"/>
          <w:szCs w:val="21"/>
        </w:rPr>
        <w:t>/ORS Clinician Scholar Career Development Program (</w:t>
      </w:r>
      <w:proofErr w:type="spellStart"/>
      <w:r w:rsidRPr="006E048C">
        <w:rPr>
          <w:rFonts w:ascii="Oxygen" w:hAnsi="Oxygen" w:cs="Helvetica"/>
          <w:sz w:val="21"/>
          <w:szCs w:val="21"/>
        </w:rPr>
        <w:t>CSCDP</w:t>
      </w:r>
      <w:proofErr w:type="spellEnd"/>
      <w:r w:rsidRPr="006E048C">
        <w:rPr>
          <w:rFonts w:ascii="Oxygen" w:hAnsi="Oxygen" w:cs="Helvetica"/>
          <w:sz w:val="21"/>
          <w:szCs w:val="21"/>
        </w:rPr>
        <w:t xml:space="preserve">) is an annual program seeking applicants in their PGY2-PGY 5 residency years, in fellowships, and Junior Faculty through year three who have the potential/desire to become orthopaedic clinician scientists. Up to 15 participants are selected to participate in the 1.5 day </w:t>
      </w:r>
      <w:proofErr w:type="spellStart"/>
      <w:r w:rsidRPr="006E048C">
        <w:rPr>
          <w:rFonts w:ascii="Oxygen" w:hAnsi="Oxygen" w:cs="Helvetica"/>
          <w:sz w:val="21"/>
          <w:szCs w:val="21"/>
        </w:rPr>
        <w:t>CSCDP</w:t>
      </w:r>
      <w:proofErr w:type="spellEnd"/>
      <w:r w:rsidRPr="006E048C">
        <w:rPr>
          <w:rFonts w:ascii="Oxygen" w:hAnsi="Oxygen" w:cs="Helvetica"/>
          <w:sz w:val="21"/>
          <w:szCs w:val="21"/>
        </w:rPr>
        <w:t xml:space="preserve"> training workshop. </w:t>
      </w:r>
    </w:p>
    <w:p w:rsidR="006E048C" w:rsidRPr="006E048C" w:rsidRDefault="006E048C" w:rsidP="006E048C">
      <w:pPr>
        <w:pStyle w:val="NormalWeb"/>
        <w:rPr>
          <w:rFonts w:ascii="Oxygen" w:hAnsi="Oxygen" w:cs="Helvetica"/>
          <w:sz w:val="21"/>
          <w:szCs w:val="21"/>
        </w:rPr>
      </w:pPr>
      <w:proofErr w:type="spellStart"/>
      <w:r w:rsidRPr="006E048C">
        <w:rPr>
          <w:rFonts w:ascii="Oxygen" w:hAnsi="Oxygen" w:cs="Helvetica"/>
          <w:sz w:val="21"/>
          <w:szCs w:val="21"/>
        </w:rPr>
        <w:t>CSCDP</w:t>
      </w:r>
      <w:proofErr w:type="spellEnd"/>
      <w:r w:rsidRPr="006E048C">
        <w:rPr>
          <w:rFonts w:ascii="Oxygen" w:hAnsi="Oxygen" w:cs="Helvetica"/>
          <w:sz w:val="21"/>
          <w:szCs w:val="21"/>
        </w:rPr>
        <w:t xml:space="preserve"> topics include the following: </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Overview of the Clinician Scientist (Scholar) Timeline</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Peer Review Process</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Grant Writing 101</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Navigating the National Institutes of Health</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Resources of the NIH Intramural Research Program</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Collaborating with Scientists</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Career Training for Basic Scientists</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Career Training for Clinical Scientists</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Establishing a Mentor</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New Initiatives and Alternate Approaches</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The Orthopaedic Research Society (ORS) in the Development of the Clinician Scientist</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The Orthopaedic Research and Education Foundation (</w:t>
      </w:r>
      <w:proofErr w:type="spellStart"/>
      <w:r w:rsidRPr="006E048C">
        <w:rPr>
          <w:rFonts w:ascii="Oxygen" w:hAnsi="Oxygen" w:cs="Helvetica"/>
          <w:color w:val="333333"/>
          <w:sz w:val="21"/>
          <w:szCs w:val="21"/>
        </w:rPr>
        <w:t>OREF</w:t>
      </w:r>
      <w:proofErr w:type="spellEnd"/>
      <w:r w:rsidRPr="006E048C">
        <w:rPr>
          <w:rFonts w:ascii="Oxygen" w:hAnsi="Oxygen" w:cs="Helvetica"/>
          <w:color w:val="333333"/>
          <w:sz w:val="21"/>
          <w:szCs w:val="21"/>
        </w:rPr>
        <w:t>) in the Development of the Clinician Scientist</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proofErr w:type="spellStart"/>
      <w:r w:rsidRPr="006E048C">
        <w:rPr>
          <w:rFonts w:ascii="Oxygen" w:hAnsi="Oxygen" w:cs="Helvetica"/>
          <w:color w:val="333333"/>
          <w:sz w:val="21"/>
          <w:szCs w:val="21"/>
        </w:rPr>
        <w:t>OREF</w:t>
      </w:r>
      <w:proofErr w:type="spellEnd"/>
      <w:r w:rsidRPr="006E048C">
        <w:rPr>
          <w:rFonts w:ascii="Oxygen" w:hAnsi="Oxygen" w:cs="Helvetica"/>
          <w:color w:val="333333"/>
          <w:sz w:val="21"/>
          <w:szCs w:val="21"/>
        </w:rPr>
        <w:t xml:space="preserve"> from an MD Perspective</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Role of the Department of Defense (DoD)/Defense Advanced Research Projects Agency (</w:t>
      </w:r>
      <w:proofErr w:type="spellStart"/>
      <w:r w:rsidRPr="006E048C">
        <w:rPr>
          <w:rFonts w:ascii="Oxygen" w:hAnsi="Oxygen" w:cs="Helvetica"/>
          <w:color w:val="333333"/>
          <w:sz w:val="21"/>
          <w:szCs w:val="21"/>
        </w:rPr>
        <w:t>DARPA</w:t>
      </w:r>
      <w:proofErr w:type="spellEnd"/>
      <w:r w:rsidRPr="006E048C">
        <w:rPr>
          <w:rFonts w:ascii="Oxygen" w:hAnsi="Oxygen" w:cs="Helvetica"/>
          <w:color w:val="333333"/>
          <w:sz w:val="21"/>
          <w:szCs w:val="21"/>
        </w:rPr>
        <w:t>)</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The Surgeon Scientist: A Chairman's Perspective</w:t>
      </w:r>
    </w:p>
    <w:p w:rsidR="006E048C" w:rsidRPr="006E048C" w:rsidRDefault="006E048C" w:rsidP="006E048C">
      <w:pPr>
        <w:numPr>
          <w:ilvl w:val="0"/>
          <w:numId w:val="3"/>
        </w:numPr>
        <w:spacing w:before="100" w:beforeAutospacing="1" w:after="100" w:afterAutospacing="1" w:line="240" w:lineRule="auto"/>
        <w:rPr>
          <w:rFonts w:ascii="Oxygen" w:hAnsi="Oxygen" w:cs="Helvetica"/>
          <w:color w:val="333333"/>
          <w:sz w:val="21"/>
          <w:szCs w:val="21"/>
        </w:rPr>
      </w:pPr>
      <w:r w:rsidRPr="006E048C">
        <w:rPr>
          <w:rFonts w:ascii="Oxygen" w:hAnsi="Oxygen" w:cs="Helvetica"/>
          <w:color w:val="333333"/>
          <w:sz w:val="21"/>
          <w:szCs w:val="21"/>
        </w:rPr>
        <w:t>A Personal Perspective: Balancing it All</w:t>
      </w:r>
    </w:p>
    <w:p w:rsidR="006E048C" w:rsidRPr="006E048C" w:rsidRDefault="006E048C" w:rsidP="006E048C">
      <w:pPr>
        <w:pStyle w:val="Heading1"/>
        <w:rPr>
          <w:rFonts w:ascii="Oxygen" w:hAnsi="Oxygen" w:cs="Helvetica"/>
          <w:color w:val="333333"/>
          <w:sz w:val="22"/>
          <w:szCs w:val="22"/>
        </w:rPr>
      </w:pPr>
      <w:r w:rsidRPr="006E048C">
        <w:rPr>
          <w:rFonts w:ascii="Oxygen" w:hAnsi="Oxygen" w:cs="Helvetica"/>
          <w:bCs w:val="0"/>
          <w:sz w:val="22"/>
          <w:szCs w:val="22"/>
        </w:rPr>
        <w:t>The 2018 Clinician Scholar Career Development Program (</w:t>
      </w:r>
      <w:proofErr w:type="spellStart"/>
      <w:r w:rsidRPr="006E048C">
        <w:rPr>
          <w:rFonts w:ascii="Oxygen" w:hAnsi="Oxygen" w:cs="Helvetica"/>
          <w:bCs w:val="0"/>
          <w:sz w:val="22"/>
          <w:szCs w:val="22"/>
        </w:rPr>
        <w:t>CSCDP</w:t>
      </w:r>
      <w:proofErr w:type="spellEnd"/>
      <w:r w:rsidRPr="006E048C">
        <w:rPr>
          <w:rFonts w:ascii="Oxygen" w:hAnsi="Oxygen" w:cs="Helvetica"/>
          <w:bCs w:val="0"/>
          <w:sz w:val="22"/>
          <w:szCs w:val="22"/>
        </w:rPr>
        <w:t>) will be held September 27-29, 2018, in Rosemont, IL.</w:t>
      </w:r>
      <w:r w:rsidRPr="006E048C">
        <w:rPr>
          <w:rFonts w:ascii="Oxygen" w:hAnsi="Oxygen" w:cs="Helvetica"/>
          <w:sz w:val="22"/>
          <w:szCs w:val="22"/>
        </w:rPr>
        <w:t xml:space="preserve"> </w:t>
      </w:r>
    </w:p>
    <w:p w:rsidR="003E450D" w:rsidRPr="003E450D" w:rsidRDefault="00E75B4A" w:rsidP="003E450D">
      <w:pPr>
        <w:shd w:val="clear" w:color="auto" w:fill="FEFEFE"/>
        <w:spacing w:after="150" w:line="240" w:lineRule="auto"/>
        <w:rPr>
          <w:rFonts w:ascii="Oxygen" w:eastAsia="Times New Roman" w:hAnsi="Oxygen" w:cs="Times New Roman"/>
          <w:color w:val="333333"/>
          <w:sz w:val="21"/>
          <w:szCs w:val="21"/>
        </w:rPr>
      </w:pPr>
      <w:hyperlink r:id="rId5" w:history="1">
        <w:r w:rsidR="006E048C" w:rsidRPr="00E75B4A">
          <w:rPr>
            <w:rStyle w:val="Hyperlink"/>
            <w:rFonts w:ascii="Oxygen" w:eastAsia="Times New Roman" w:hAnsi="Oxygen" w:cs="Times New Roman"/>
            <w:b/>
            <w:bCs/>
            <w:sz w:val="21"/>
            <w:szCs w:val="21"/>
          </w:rPr>
          <w:t>Download 2018</w:t>
        </w:r>
        <w:r w:rsidR="003E450D" w:rsidRPr="00E75B4A">
          <w:rPr>
            <w:rStyle w:val="Hyperlink"/>
            <w:rFonts w:ascii="Oxygen" w:eastAsia="Times New Roman" w:hAnsi="Oxygen" w:cs="Times New Roman"/>
            <w:b/>
            <w:bCs/>
            <w:sz w:val="21"/>
            <w:szCs w:val="21"/>
          </w:rPr>
          <w:t xml:space="preserve"> Application</w:t>
        </w:r>
      </w:hyperlink>
      <w:bookmarkStart w:id="0" w:name="_GoBack"/>
      <w:bookmarkEnd w:id="0"/>
    </w:p>
    <w:p w:rsidR="003E450D" w:rsidRPr="003E450D" w:rsidRDefault="003E450D" w:rsidP="003E450D">
      <w:pPr>
        <w:shd w:val="clear" w:color="auto" w:fill="FEFEFE"/>
        <w:spacing w:after="150" w:line="240" w:lineRule="auto"/>
        <w:rPr>
          <w:rFonts w:ascii="Oxygen" w:eastAsia="Times New Roman" w:hAnsi="Oxygen" w:cs="Times New Roman"/>
          <w:color w:val="333333"/>
          <w:sz w:val="21"/>
          <w:szCs w:val="21"/>
        </w:rPr>
      </w:pPr>
      <w:r w:rsidRPr="003E450D">
        <w:rPr>
          <w:rFonts w:ascii="Oxygen" w:eastAsia="Times New Roman" w:hAnsi="Oxygen" w:cs="Times New Roman"/>
          <w:color w:val="333333"/>
          <w:sz w:val="21"/>
          <w:szCs w:val="21"/>
        </w:rPr>
        <w:t xml:space="preserve">The completed application form, an electronic version of your curriculum vitae (Word or PDF are accepted) and a PDF / scanned version of a letter of support from your department chair must be submitted electronically by 11:59 PM CST on </w:t>
      </w:r>
      <w:r w:rsidR="006E048C">
        <w:rPr>
          <w:rFonts w:ascii="Oxygen" w:eastAsia="Times New Roman" w:hAnsi="Oxygen" w:cs="Times New Roman"/>
          <w:color w:val="333333"/>
          <w:sz w:val="21"/>
          <w:szCs w:val="21"/>
        </w:rPr>
        <w:t>February 28, 2018</w:t>
      </w:r>
      <w:r w:rsidRPr="003E450D">
        <w:rPr>
          <w:rFonts w:ascii="Oxygen" w:eastAsia="Times New Roman" w:hAnsi="Oxygen" w:cs="Times New Roman"/>
          <w:color w:val="333333"/>
          <w:sz w:val="21"/>
          <w:szCs w:val="21"/>
        </w:rPr>
        <w:t xml:space="preserve"> to</w:t>
      </w:r>
      <w:r w:rsidR="007C22D1">
        <w:rPr>
          <w:rFonts w:ascii="Oxygen" w:eastAsia="Times New Roman" w:hAnsi="Oxygen" w:cs="Times New Roman"/>
          <w:color w:val="333333"/>
          <w:sz w:val="21"/>
          <w:szCs w:val="21"/>
        </w:rPr>
        <w:t xml:space="preserve"> </w:t>
      </w:r>
      <w:hyperlink r:id="rId6" w:history="1">
        <w:r w:rsidR="007C22D1" w:rsidRPr="00296E04">
          <w:rPr>
            <w:rStyle w:val="Hyperlink"/>
            <w:rFonts w:ascii="Oxygen" w:eastAsia="Times New Roman" w:hAnsi="Oxygen" w:cs="Times New Roman"/>
            <w:sz w:val="21"/>
            <w:szCs w:val="21"/>
          </w:rPr>
          <w:t>shozda@ota.org</w:t>
        </w:r>
      </w:hyperlink>
    </w:p>
    <w:p w:rsidR="003E450D" w:rsidRPr="003E450D" w:rsidRDefault="003E450D" w:rsidP="003E450D">
      <w:pPr>
        <w:shd w:val="clear" w:color="auto" w:fill="FEFEFE"/>
        <w:spacing w:after="150" w:line="240" w:lineRule="auto"/>
        <w:rPr>
          <w:rFonts w:ascii="Oxygen" w:eastAsia="Times New Roman" w:hAnsi="Oxygen" w:cs="Times New Roman"/>
          <w:color w:val="333333"/>
          <w:sz w:val="21"/>
          <w:szCs w:val="21"/>
        </w:rPr>
      </w:pPr>
      <w:r w:rsidRPr="003E450D">
        <w:rPr>
          <w:rFonts w:ascii="Oxygen" w:eastAsia="Times New Roman" w:hAnsi="Oxygen" w:cs="Times New Roman"/>
          <w:i/>
          <w:iCs/>
          <w:color w:val="333333"/>
          <w:sz w:val="21"/>
          <w:szCs w:val="21"/>
        </w:rPr>
        <w:t>All CSCDP participants are expected to submit an abstra</w:t>
      </w:r>
      <w:r w:rsidR="007C22D1">
        <w:rPr>
          <w:rFonts w:ascii="Oxygen" w:eastAsia="Times New Roman" w:hAnsi="Oxygen" w:cs="Times New Roman"/>
          <w:i/>
          <w:iCs/>
          <w:color w:val="333333"/>
          <w:sz w:val="21"/>
          <w:szCs w:val="21"/>
        </w:rPr>
        <w:t>ct for consideration at the 2018</w:t>
      </w:r>
      <w:r w:rsidRPr="003E450D">
        <w:rPr>
          <w:rFonts w:ascii="Oxygen" w:eastAsia="Times New Roman" w:hAnsi="Oxygen" w:cs="Times New Roman"/>
          <w:i/>
          <w:iCs/>
          <w:color w:val="333333"/>
          <w:sz w:val="21"/>
          <w:szCs w:val="21"/>
        </w:rPr>
        <w:t xml:space="preserve"> Orthopaedic Research Society (ORS) Annual Meeting.</w:t>
      </w:r>
    </w:p>
    <w:p w:rsidR="003E450D" w:rsidRPr="003E450D" w:rsidRDefault="003E450D" w:rsidP="003E450D">
      <w:pPr>
        <w:shd w:val="clear" w:color="auto" w:fill="FEFEFE"/>
        <w:spacing w:after="150" w:line="240" w:lineRule="auto"/>
        <w:rPr>
          <w:rFonts w:ascii="Oxygen" w:eastAsia="Times New Roman" w:hAnsi="Oxygen" w:cs="Times New Roman"/>
          <w:color w:val="333333"/>
          <w:sz w:val="21"/>
          <w:szCs w:val="21"/>
        </w:rPr>
      </w:pPr>
      <w:r w:rsidRPr="003E450D">
        <w:rPr>
          <w:rFonts w:ascii="Oxygen" w:eastAsia="Times New Roman" w:hAnsi="Oxygen" w:cs="Times New Roman"/>
          <w:b/>
          <w:bCs/>
          <w:color w:val="333333"/>
          <w:sz w:val="21"/>
          <w:szCs w:val="21"/>
        </w:rPr>
        <w:t>Project History</w:t>
      </w:r>
    </w:p>
    <w:p w:rsidR="003E450D" w:rsidRPr="003E450D" w:rsidRDefault="003E450D" w:rsidP="003E450D">
      <w:pPr>
        <w:shd w:val="clear" w:color="auto" w:fill="FEFEFE"/>
        <w:spacing w:after="150" w:line="240" w:lineRule="auto"/>
        <w:rPr>
          <w:rFonts w:ascii="Oxygen" w:eastAsia="Times New Roman" w:hAnsi="Oxygen" w:cs="Times New Roman"/>
          <w:color w:val="333333"/>
          <w:sz w:val="21"/>
          <w:szCs w:val="21"/>
        </w:rPr>
      </w:pPr>
      <w:r w:rsidRPr="003E450D">
        <w:rPr>
          <w:rFonts w:ascii="Oxygen" w:eastAsia="Times New Roman" w:hAnsi="Oxygen" w:cs="Times New Roman"/>
          <w:color w:val="333333"/>
          <w:sz w:val="21"/>
          <w:szCs w:val="21"/>
        </w:rPr>
        <w:t xml:space="preserve">Orthopaedic clinician scholars continue to generate significant contributions to the field of </w:t>
      </w:r>
      <w:proofErr w:type="spellStart"/>
      <w:r w:rsidRPr="003E450D">
        <w:rPr>
          <w:rFonts w:ascii="Oxygen" w:eastAsia="Times New Roman" w:hAnsi="Oxygen" w:cs="Times New Roman"/>
          <w:color w:val="333333"/>
          <w:sz w:val="21"/>
          <w:szCs w:val="21"/>
        </w:rPr>
        <w:t>orthopaedics</w:t>
      </w:r>
      <w:proofErr w:type="spellEnd"/>
      <w:r w:rsidRPr="003E450D">
        <w:rPr>
          <w:rFonts w:ascii="Oxygen" w:eastAsia="Times New Roman" w:hAnsi="Oxygen" w:cs="Times New Roman"/>
          <w:color w:val="333333"/>
          <w:sz w:val="21"/>
          <w:szCs w:val="21"/>
        </w:rPr>
        <w:t>. Unfortunately, due to a variety of factors at play in the healthcare environment, the number of clinician scientists has been on the decline in recent years. The decline in the numbers of both active clinician scientists and those entering this career path has long been of concern to the Academy. The Academy's Research Development Committee works closely with the Orthopaedic Research and Education Foundation (OREF) and the Orthopaedic Research Society (ORS) on programs focusing on developing clinician scholars.</w:t>
      </w:r>
    </w:p>
    <w:p w:rsidR="006E048C" w:rsidRDefault="003E450D" w:rsidP="007C22D1">
      <w:pPr>
        <w:shd w:val="clear" w:color="auto" w:fill="FEFEFE"/>
        <w:spacing w:after="150" w:line="240" w:lineRule="auto"/>
        <w:rPr>
          <w:rFonts w:ascii="Oxygen" w:eastAsia="Times New Roman" w:hAnsi="Oxygen" w:cs="Times New Roman"/>
          <w:color w:val="333333"/>
          <w:sz w:val="21"/>
          <w:szCs w:val="21"/>
        </w:rPr>
      </w:pPr>
      <w:r w:rsidRPr="003E450D">
        <w:rPr>
          <w:rFonts w:ascii="Oxygen" w:eastAsia="Times New Roman" w:hAnsi="Oxygen" w:cs="Times New Roman"/>
          <w:color w:val="333333"/>
          <w:sz w:val="21"/>
          <w:szCs w:val="21"/>
        </w:rPr>
        <w:t xml:space="preserve">As the RDC progresses in its efforts, it aims to partner with others to develop a cadre of orthopaedic clinician scientists who will lead the research efforts to find new methodologies to treat and cure orthopaedic related illnesses and injuries. The AAOS/OREF/ORS CSCDP is a first step in the career path for clinician scientists. </w:t>
      </w:r>
      <w:r w:rsidRPr="003E450D">
        <w:rPr>
          <w:rFonts w:ascii="Oxygen" w:eastAsia="Times New Roman" w:hAnsi="Oxygen" w:cs="Times New Roman"/>
          <w:color w:val="333333"/>
          <w:sz w:val="21"/>
          <w:szCs w:val="21"/>
        </w:rPr>
        <w:lastRenderedPageBreak/>
        <w:t>This program offers the orthopaedic profession a new source of clinician scientists engaged in research that advances orthopaedic surgery and musculoskeletal medicine.</w:t>
      </w:r>
    </w:p>
    <w:p w:rsidR="006E048C" w:rsidRDefault="006E048C" w:rsidP="006E048C">
      <w:pPr>
        <w:rPr>
          <w:rFonts w:ascii="Helvetica" w:hAnsi="Helvetica" w:cs="Helvetica"/>
          <w:b/>
          <w:bCs/>
          <w:color w:val="333333"/>
          <w:sz w:val="21"/>
          <w:szCs w:val="21"/>
        </w:rPr>
      </w:pPr>
    </w:p>
    <w:p w:rsidR="006E048C" w:rsidRDefault="006E048C" w:rsidP="006E048C">
      <w:pPr>
        <w:spacing w:after="0"/>
        <w:rPr>
          <w:rFonts w:ascii="Helvetica" w:hAnsi="Helvetica" w:cs="Helvetica"/>
          <w:color w:val="333333"/>
          <w:sz w:val="21"/>
          <w:szCs w:val="21"/>
        </w:rPr>
      </w:pPr>
      <w:r>
        <w:rPr>
          <w:rFonts w:ascii="Helvetica" w:hAnsi="Helvetica" w:cs="Helvetica"/>
          <w:b/>
          <w:bCs/>
          <w:color w:val="333333"/>
          <w:sz w:val="21"/>
          <w:szCs w:val="21"/>
        </w:rPr>
        <w:t>Additional Resources</w:t>
      </w:r>
      <w:r>
        <w:rPr>
          <w:rFonts w:ascii="Helvetica" w:hAnsi="Helvetica" w:cs="Helvetica"/>
          <w:color w:val="333333"/>
          <w:sz w:val="21"/>
          <w:szCs w:val="21"/>
        </w:rPr>
        <w:t xml:space="preserve"> </w:t>
      </w:r>
    </w:p>
    <w:p w:rsidR="006E048C" w:rsidRDefault="006E048C" w:rsidP="006E048C">
      <w:pPr>
        <w:pStyle w:val="NormalWeb"/>
        <w:spacing w:after="0" w:afterAutospacing="0"/>
        <w:ind w:left="720"/>
        <w:rPr>
          <w:rFonts w:ascii="Helvetica" w:hAnsi="Helvetica" w:cs="Helvetica"/>
          <w:color w:val="333333"/>
          <w:sz w:val="21"/>
          <w:szCs w:val="21"/>
        </w:rPr>
      </w:pPr>
      <w:r>
        <w:rPr>
          <w:rFonts w:ascii="Helvetica" w:hAnsi="Helvetica" w:cs="Helvetica"/>
          <w:sz w:val="21"/>
          <w:szCs w:val="21"/>
        </w:rPr>
        <w:t xml:space="preserve">• </w:t>
      </w:r>
      <w:hyperlink r:id="rId7" w:tgtFrame="_top" w:history="1">
        <w:r>
          <w:rPr>
            <w:rStyle w:val="Hyperlink"/>
            <w:rFonts w:ascii="Helvetica" w:hAnsi="Helvetica" w:cs="Helvetica"/>
            <w:sz w:val="21"/>
            <w:szCs w:val="21"/>
          </w:rPr>
          <w:t>NIH Career Development Awards</w:t>
        </w:r>
      </w:hyperlink>
    </w:p>
    <w:p w:rsidR="006E048C" w:rsidRPr="007C22D1" w:rsidRDefault="006E048C" w:rsidP="007C22D1">
      <w:pPr>
        <w:shd w:val="clear" w:color="auto" w:fill="FEFEFE"/>
        <w:spacing w:after="150" w:line="240" w:lineRule="auto"/>
        <w:rPr>
          <w:rFonts w:ascii="Oxygen" w:eastAsia="Times New Roman" w:hAnsi="Oxygen" w:cs="Times New Roman"/>
          <w:color w:val="333333"/>
          <w:sz w:val="21"/>
          <w:szCs w:val="21"/>
        </w:rPr>
      </w:pPr>
    </w:p>
    <w:sectPr w:rsidR="006E048C" w:rsidRPr="007C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xyge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F6"/>
    <w:multiLevelType w:val="multilevel"/>
    <w:tmpl w:val="9B1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F5854"/>
    <w:multiLevelType w:val="multilevel"/>
    <w:tmpl w:val="99E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D513D"/>
    <w:multiLevelType w:val="multilevel"/>
    <w:tmpl w:val="B78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33"/>
    <w:rsid w:val="000937D5"/>
    <w:rsid w:val="003E450D"/>
    <w:rsid w:val="00551733"/>
    <w:rsid w:val="006E048C"/>
    <w:rsid w:val="007C22D1"/>
    <w:rsid w:val="00D92F51"/>
    <w:rsid w:val="00E75B4A"/>
    <w:rsid w:val="00E8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C961-D0AD-406C-8E3D-BC743583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4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4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621">
      <w:bodyDiv w:val="1"/>
      <w:marLeft w:val="0"/>
      <w:marRight w:val="0"/>
      <w:marTop w:val="0"/>
      <w:marBottom w:val="0"/>
      <w:divBdr>
        <w:top w:val="none" w:sz="0" w:space="0" w:color="auto"/>
        <w:left w:val="none" w:sz="0" w:space="0" w:color="auto"/>
        <w:bottom w:val="none" w:sz="0" w:space="0" w:color="auto"/>
        <w:right w:val="none" w:sz="0" w:space="0" w:color="auto"/>
      </w:divBdr>
      <w:divsChild>
        <w:div w:id="77943121">
          <w:marLeft w:val="0"/>
          <w:marRight w:val="0"/>
          <w:marTop w:val="0"/>
          <w:marBottom w:val="0"/>
          <w:divBdr>
            <w:top w:val="single" w:sz="6" w:space="31" w:color="EEEEEE"/>
            <w:left w:val="none" w:sz="0" w:space="0" w:color="auto"/>
            <w:bottom w:val="none" w:sz="0" w:space="0" w:color="auto"/>
            <w:right w:val="none" w:sz="0" w:space="0" w:color="auto"/>
          </w:divBdr>
          <w:divsChild>
            <w:div w:id="557937168">
              <w:marLeft w:val="0"/>
              <w:marRight w:val="0"/>
              <w:marTop w:val="0"/>
              <w:marBottom w:val="0"/>
              <w:divBdr>
                <w:top w:val="none" w:sz="0" w:space="0" w:color="auto"/>
                <w:left w:val="none" w:sz="0" w:space="0" w:color="auto"/>
                <w:bottom w:val="none" w:sz="0" w:space="0" w:color="auto"/>
                <w:right w:val="none" w:sz="0" w:space="0" w:color="auto"/>
              </w:divBdr>
              <w:divsChild>
                <w:div w:id="1838574480">
                  <w:marLeft w:val="0"/>
                  <w:marRight w:val="0"/>
                  <w:marTop w:val="0"/>
                  <w:marBottom w:val="0"/>
                  <w:divBdr>
                    <w:top w:val="none" w:sz="0" w:space="0" w:color="auto"/>
                    <w:left w:val="none" w:sz="0" w:space="0" w:color="auto"/>
                    <w:bottom w:val="none" w:sz="0" w:space="0" w:color="auto"/>
                    <w:right w:val="none" w:sz="0" w:space="0" w:color="auto"/>
                  </w:divBdr>
                  <w:divsChild>
                    <w:div w:id="217402686">
                      <w:marLeft w:val="-225"/>
                      <w:marRight w:val="-225"/>
                      <w:marTop w:val="0"/>
                      <w:marBottom w:val="0"/>
                      <w:divBdr>
                        <w:top w:val="none" w:sz="0" w:space="0" w:color="auto"/>
                        <w:left w:val="none" w:sz="0" w:space="0" w:color="auto"/>
                        <w:bottom w:val="none" w:sz="0" w:space="0" w:color="auto"/>
                        <w:right w:val="none" w:sz="0" w:space="0" w:color="auto"/>
                      </w:divBdr>
                      <w:divsChild>
                        <w:div w:id="69693648">
                          <w:marLeft w:val="0"/>
                          <w:marRight w:val="0"/>
                          <w:marTop w:val="0"/>
                          <w:marBottom w:val="0"/>
                          <w:divBdr>
                            <w:top w:val="none" w:sz="0" w:space="0" w:color="auto"/>
                            <w:left w:val="none" w:sz="0" w:space="0" w:color="auto"/>
                            <w:bottom w:val="none" w:sz="0" w:space="0" w:color="auto"/>
                            <w:right w:val="none" w:sz="0" w:space="0" w:color="auto"/>
                          </w:divBdr>
                          <w:divsChild>
                            <w:div w:id="943537580">
                              <w:marLeft w:val="0"/>
                              <w:marRight w:val="0"/>
                              <w:marTop w:val="0"/>
                              <w:marBottom w:val="0"/>
                              <w:divBdr>
                                <w:top w:val="none" w:sz="0" w:space="0" w:color="auto"/>
                                <w:left w:val="none" w:sz="0" w:space="0" w:color="auto"/>
                                <w:bottom w:val="none" w:sz="0" w:space="0" w:color="auto"/>
                                <w:right w:val="none" w:sz="0" w:space="0" w:color="auto"/>
                              </w:divBdr>
                              <w:divsChild>
                                <w:div w:id="3493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71951">
      <w:bodyDiv w:val="1"/>
      <w:marLeft w:val="0"/>
      <w:marRight w:val="0"/>
      <w:marTop w:val="0"/>
      <w:marBottom w:val="0"/>
      <w:divBdr>
        <w:top w:val="none" w:sz="0" w:space="0" w:color="auto"/>
        <w:left w:val="none" w:sz="0" w:space="0" w:color="auto"/>
        <w:bottom w:val="none" w:sz="0" w:space="0" w:color="auto"/>
        <w:right w:val="none" w:sz="0" w:space="0" w:color="auto"/>
      </w:divBdr>
      <w:divsChild>
        <w:div w:id="569314643">
          <w:marLeft w:val="0"/>
          <w:marRight w:val="0"/>
          <w:marTop w:val="0"/>
          <w:marBottom w:val="0"/>
          <w:divBdr>
            <w:top w:val="single" w:sz="6" w:space="31" w:color="EEEEEE"/>
            <w:left w:val="none" w:sz="0" w:space="0" w:color="auto"/>
            <w:bottom w:val="none" w:sz="0" w:space="0" w:color="auto"/>
            <w:right w:val="none" w:sz="0" w:space="0" w:color="auto"/>
          </w:divBdr>
          <w:divsChild>
            <w:div w:id="838741316">
              <w:marLeft w:val="0"/>
              <w:marRight w:val="0"/>
              <w:marTop w:val="0"/>
              <w:marBottom w:val="0"/>
              <w:divBdr>
                <w:top w:val="none" w:sz="0" w:space="0" w:color="auto"/>
                <w:left w:val="none" w:sz="0" w:space="0" w:color="auto"/>
                <w:bottom w:val="none" w:sz="0" w:space="0" w:color="auto"/>
                <w:right w:val="none" w:sz="0" w:space="0" w:color="auto"/>
              </w:divBdr>
              <w:divsChild>
                <w:div w:id="1111973609">
                  <w:marLeft w:val="0"/>
                  <w:marRight w:val="0"/>
                  <w:marTop w:val="0"/>
                  <w:marBottom w:val="0"/>
                  <w:divBdr>
                    <w:top w:val="none" w:sz="0" w:space="0" w:color="auto"/>
                    <w:left w:val="none" w:sz="0" w:space="0" w:color="auto"/>
                    <w:bottom w:val="none" w:sz="0" w:space="0" w:color="auto"/>
                    <w:right w:val="none" w:sz="0" w:space="0" w:color="auto"/>
                  </w:divBdr>
                  <w:divsChild>
                    <w:div w:id="1309552335">
                      <w:marLeft w:val="-225"/>
                      <w:marRight w:val="-225"/>
                      <w:marTop w:val="0"/>
                      <w:marBottom w:val="0"/>
                      <w:divBdr>
                        <w:top w:val="none" w:sz="0" w:space="0" w:color="auto"/>
                        <w:left w:val="none" w:sz="0" w:space="0" w:color="auto"/>
                        <w:bottom w:val="none" w:sz="0" w:space="0" w:color="auto"/>
                        <w:right w:val="none" w:sz="0" w:space="0" w:color="auto"/>
                      </w:divBdr>
                      <w:divsChild>
                        <w:div w:id="1097290496">
                          <w:marLeft w:val="0"/>
                          <w:marRight w:val="0"/>
                          <w:marTop w:val="0"/>
                          <w:marBottom w:val="0"/>
                          <w:divBdr>
                            <w:top w:val="none" w:sz="0" w:space="0" w:color="auto"/>
                            <w:left w:val="none" w:sz="0" w:space="0" w:color="auto"/>
                            <w:bottom w:val="none" w:sz="0" w:space="0" w:color="auto"/>
                            <w:right w:val="none" w:sz="0" w:space="0" w:color="auto"/>
                          </w:divBdr>
                          <w:divsChild>
                            <w:div w:id="1938637483">
                              <w:marLeft w:val="0"/>
                              <w:marRight w:val="0"/>
                              <w:marTop w:val="0"/>
                              <w:marBottom w:val="0"/>
                              <w:divBdr>
                                <w:top w:val="none" w:sz="0" w:space="0" w:color="auto"/>
                                <w:left w:val="none" w:sz="0" w:space="0" w:color="auto"/>
                                <w:bottom w:val="none" w:sz="0" w:space="0" w:color="auto"/>
                                <w:right w:val="none" w:sz="0" w:space="0" w:color="auto"/>
                              </w:divBdr>
                              <w:divsChild>
                                <w:div w:id="9357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49676">
      <w:bodyDiv w:val="1"/>
      <w:marLeft w:val="0"/>
      <w:marRight w:val="0"/>
      <w:marTop w:val="0"/>
      <w:marBottom w:val="0"/>
      <w:divBdr>
        <w:top w:val="none" w:sz="0" w:space="0" w:color="auto"/>
        <w:left w:val="none" w:sz="0" w:space="0" w:color="auto"/>
        <w:bottom w:val="none" w:sz="0" w:space="0" w:color="auto"/>
        <w:right w:val="none" w:sz="0" w:space="0" w:color="auto"/>
      </w:divBdr>
      <w:divsChild>
        <w:div w:id="825586307">
          <w:marLeft w:val="0"/>
          <w:marRight w:val="0"/>
          <w:marTop w:val="0"/>
          <w:marBottom w:val="240"/>
          <w:divBdr>
            <w:top w:val="none" w:sz="0" w:space="0" w:color="auto"/>
            <w:left w:val="none" w:sz="0" w:space="0" w:color="auto"/>
            <w:bottom w:val="none" w:sz="0" w:space="0" w:color="auto"/>
            <w:right w:val="none" w:sz="0" w:space="0" w:color="auto"/>
          </w:divBdr>
          <w:divsChild>
            <w:div w:id="1850487879">
              <w:marLeft w:val="0"/>
              <w:marRight w:val="0"/>
              <w:marTop w:val="150"/>
              <w:marBottom w:val="0"/>
              <w:divBdr>
                <w:top w:val="none" w:sz="0" w:space="0" w:color="auto"/>
                <w:left w:val="none" w:sz="0" w:space="0" w:color="auto"/>
                <w:bottom w:val="none" w:sz="0" w:space="0" w:color="auto"/>
                <w:right w:val="none" w:sz="0" w:space="0" w:color="auto"/>
              </w:divBdr>
              <w:divsChild>
                <w:div w:id="1184898423">
                  <w:marLeft w:val="0"/>
                  <w:marRight w:val="0"/>
                  <w:marTop w:val="0"/>
                  <w:marBottom w:val="0"/>
                  <w:divBdr>
                    <w:top w:val="none" w:sz="0" w:space="0" w:color="auto"/>
                    <w:left w:val="none" w:sz="0" w:space="0" w:color="auto"/>
                    <w:bottom w:val="none" w:sz="0" w:space="0" w:color="auto"/>
                    <w:right w:val="none" w:sz="0" w:space="0" w:color="auto"/>
                  </w:divBdr>
                  <w:divsChild>
                    <w:div w:id="1417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4714">
          <w:marLeft w:val="0"/>
          <w:marRight w:val="0"/>
          <w:marTop w:val="0"/>
          <w:marBottom w:val="0"/>
          <w:divBdr>
            <w:top w:val="none" w:sz="0" w:space="0" w:color="auto"/>
            <w:left w:val="none" w:sz="0" w:space="0" w:color="auto"/>
            <w:bottom w:val="none" w:sz="0" w:space="0" w:color="auto"/>
            <w:right w:val="none" w:sz="0" w:space="0" w:color="auto"/>
          </w:divBdr>
          <w:divsChild>
            <w:div w:id="14730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1.nih.gov/training/careerdevelopmentaw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zda@ota.org" TargetMode="External"/><Relationship Id="rId5" Type="http://schemas.openxmlformats.org/officeDocument/2006/relationships/hyperlink" Target="/media/530608/2018-CSCDP-Application-OT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Clinician Scholar Career Development</vt:lpstr>
      <vt:lpstr>The 2018 Clinician Scholar Career Development Program (CSCDP) will be held Septe</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4</cp:revision>
  <dcterms:created xsi:type="dcterms:W3CDTF">2018-01-19T15:06:00Z</dcterms:created>
  <dcterms:modified xsi:type="dcterms:W3CDTF">2018-01-23T16:51:00Z</dcterms:modified>
</cp:coreProperties>
</file>